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8D" w:rsidRPr="00C0778D" w:rsidRDefault="00C0778D" w:rsidP="00582FE4">
      <w:pPr>
        <w:bidi/>
        <w:spacing w:after="0" w:line="360" w:lineRule="auto"/>
        <w:jc w:val="center"/>
        <w:rPr>
          <w:b/>
          <w:bCs/>
          <w:sz w:val="32"/>
          <w:szCs w:val="32"/>
          <w:rtl/>
        </w:rPr>
      </w:pPr>
      <w:r w:rsidRPr="00C0778D">
        <w:rPr>
          <w:rFonts w:hint="cs"/>
          <w:b/>
          <w:bCs/>
          <w:sz w:val="32"/>
          <w:szCs w:val="32"/>
          <w:rtl/>
        </w:rPr>
        <w:t>תיקון ליל שבועות ב'יקר'</w:t>
      </w:r>
    </w:p>
    <w:p w:rsidR="00640499" w:rsidRPr="00C0778D" w:rsidRDefault="00A2188C" w:rsidP="00C0778D">
      <w:pPr>
        <w:bidi/>
        <w:spacing w:after="0" w:line="360" w:lineRule="auto"/>
        <w:jc w:val="center"/>
        <w:rPr>
          <w:sz w:val="28"/>
          <w:szCs w:val="28"/>
          <w:u w:val="single"/>
          <w:rtl/>
        </w:rPr>
      </w:pPr>
      <w:r w:rsidRPr="00C0778D">
        <w:rPr>
          <w:rFonts w:hint="cs"/>
          <w:sz w:val="32"/>
          <w:szCs w:val="32"/>
          <w:u w:val="single"/>
          <w:rtl/>
        </w:rPr>
        <w:t>שיעו</w:t>
      </w:r>
      <w:r w:rsidR="006A72A2" w:rsidRPr="00C0778D">
        <w:rPr>
          <w:rFonts w:hint="cs"/>
          <w:sz w:val="32"/>
          <w:szCs w:val="32"/>
          <w:u w:val="single"/>
          <w:rtl/>
        </w:rPr>
        <w:t>רים ובית מדרש פתוח לאורך הלילה</w:t>
      </w:r>
    </w:p>
    <w:p w:rsidR="00A2188C" w:rsidRPr="00C0778D" w:rsidRDefault="006A72A2" w:rsidP="00582FE4">
      <w:pPr>
        <w:bidi/>
        <w:spacing w:after="0" w:line="360" w:lineRule="auto"/>
        <w:jc w:val="center"/>
        <w:rPr>
          <w:rFonts w:hint="cs"/>
          <w:sz w:val="28"/>
          <w:szCs w:val="28"/>
          <w:rtl/>
        </w:rPr>
      </w:pPr>
      <w:r w:rsidRPr="00C0778D">
        <w:rPr>
          <w:rFonts w:hint="cs"/>
          <w:sz w:val="28"/>
          <w:szCs w:val="28"/>
          <w:rtl/>
        </w:rPr>
        <w:t xml:space="preserve">שוק </w:t>
      </w:r>
      <w:r w:rsidR="00A2188C" w:rsidRPr="00C0778D">
        <w:rPr>
          <w:rFonts w:hint="cs"/>
          <w:sz w:val="28"/>
          <w:szCs w:val="28"/>
          <w:rtl/>
        </w:rPr>
        <w:t>שיעורים מגוונים ומרתקים עד תפילת ותיקין</w:t>
      </w:r>
    </w:p>
    <w:p w:rsidR="00A2188C" w:rsidRDefault="00A2188C" w:rsidP="00582FE4">
      <w:pPr>
        <w:bidi/>
        <w:spacing w:after="0" w:line="360" w:lineRule="auto"/>
        <w:jc w:val="both"/>
        <w:rPr>
          <w:rtl/>
        </w:rPr>
      </w:pPr>
    </w:p>
    <w:p w:rsidR="00742500" w:rsidRDefault="00742500" w:rsidP="00582FE4">
      <w:pPr>
        <w:bidi/>
        <w:spacing w:after="0" w:line="360" w:lineRule="auto"/>
        <w:jc w:val="both"/>
        <w:rPr>
          <w:rtl/>
        </w:rPr>
      </w:pPr>
    </w:p>
    <w:p w:rsidR="00742500" w:rsidRDefault="00742500" w:rsidP="00582FE4">
      <w:pPr>
        <w:bidi/>
        <w:spacing w:after="0" w:line="360" w:lineRule="auto"/>
        <w:jc w:val="both"/>
        <w:rPr>
          <w:rtl/>
        </w:rPr>
      </w:pPr>
    </w:p>
    <w:p w:rsidR="00A2188C" w:rsidRDefault="00A2188C" w:rsidP="00582FE4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11:15</w:t>
      </w:r>
    </w:p>
    <w:p w:rsidR="00A2188C" w:rsidRDefault="00A2188C" w:rsidP="00582FE4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הרבנית גילה רוזן | זכור ושמור בדיבור אחד </w:t>
      </w:r>
      <w:r>
        <w:rPr>
          <w:rtl/>
        </w:rPr>
        <w:t>–</w:t>
      </w:r>
      <w:r>
        <w:rPr>
          <w:rFonts w:hint="cs"/>
          <w:rtl/>
        </w:rPr>
        <w:t xml:space="preserve"> יחסים מפותלים בין מצוות עשה ולא תעשה</w:t>
      </w:r>
    </w:p>
    <w:p w:rsidR="00A2188C" w:rsidRDefault="00A2188C" w:rsidP="00582FE4">
      <w:pPr>
        <w:spacing w:after="0" w:line="360" w:lineRule="auto"/>
        <w:jc w:val="both"/>
        <w:rPr>
          <w:rtl/>
        </w:rPr>
      </w:pPr>
      <w:r>
        <w:t>Deena Garber | Three Paradigm Shifts of Shavuot</w:t>
      </w:r>
    </w:p>
    <w:p w:rsidR="00A2188C" w:rsidRDefault="00A2188C" w:rsidP="00582FE4">
      <w:pPr>
        <w:bidi/>
        <w:spacing w:after="0" w:line="360" w:lineRule="auto"/>
        <w:jc w:val="both"/>
        <w:rPr>
          <w:rtl/>
        </w:rPr>
      </w:pPr>
    </w:p>
    <w:p w:rsidR="00A2188C" w:rsidRDefault="00A2188C" w:rsidP="00582FE4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12:15 </w:t>
      </w:r>
    </w:p>
    <w:p w:rsidR="00A2188C" w:rsidRDefault="00A2188C" w:rsidP="00582FE4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הרב פרופסור כרמי הורוביץ | הדינמיקה ההלכתית </w:t>
      </w:r>
      <w:r>
        <w:rPr>
          <w:rtl/>
        </w:rPr>
        <w:t>–</w:t>
      </w:r>
      <w:r>
        <w:rPr>
          <w:rFonts w:hint="cs"/>
          <w:rtl/>
        </w:rPr>
        <w:t xml:space="preserve"> בין החמרה להקלה </w:t>
      </w:r>
    </w:p>
    <w:p w:rsidR="00A2188C" w:rsidRDefault="00A2188C" w:rsidP="00582FE4">
      <w:pPr>
        <w:bidi/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רחל ווזנר | חושן או משפט? </w:t>
      </w:r>
    </w:p>
    <w:p w:rsidR="00A2188C" w:rsidRDefault="00A2188C" w:rsidP="00582FE4">
      <w:pPr>
        <w:bidi/>
        <w:spacing w:after="0" w:line="360" w:lineRule="auto"/>
        <w:jc w:val="both"/>
        <w:rPr>
          <w:rtl/>
        </w:rPr>
      </w:pPr>
      <w:r>
        <w:rPr>
          <w:rFonts w:hint="cs"/>
          <w:rtl/>
        </w:rPr>
        <w:t>גבריא</w:t>
      </w:r>
      <w:r w:rsidR="00742500">
        <w:rPr>
          <w:rFonts w:hint="cs"/>
          <w:rtl/>
        </w:rPr>
        <w:t>ל</w:t>
      </w:r>
      <w:r>
        <w:rPr>
          <w:rFonts w:hint="cs"/>
          <w:rtl/>
        </w:rPr>
        <w:t xml:space="preserve"> שטרנגר | </w:t>
      </w:r>
      <w:r w:rsidR="00C0778D">
        <w:rPr>
          <w:rFonts w:hint="cs"/>
          <w:rtl/>
        </w:rPr>
        <w:t xml:space="preserve">התגלות, נבואה, רוח הקודש: מבט פסיכולוגי-יונגיאני </w:t>
      </w:r>
    </w:p>
    <w:p w:rsidR="00A2188C" w:rsidRDefault="00A2188C" w:rsidP="00582FE4">
      <w:pPr>
        <w:spacing w:after="0" w:line="360" w:lineRule="auto"/>
        <w:jc w:val="both"/>
      </w:pPr>
      <w:proofErr w:type="spellStart"/>
      <w:r>
        <w:t>Tikva</w:t>
      </w:r>
      <w:proofErr w:type="spellEnd"/>
      <w:r>
        <w:t xml:space="preserve"> </w:t>
      </w:r>
      <w:proofErr w:type="spellStart"/>
      <w:r>
        <w:t>Blaukopf</w:t>
      </w:r>
      <w:proofErr w:type="spellEnd"/>
      <w:r>
        <w:t xml:space="preserve"> Schein | Half Slave</w:t>
      </w:r>
      <w:r w:rsidR="006A7136">
        <w:t>,</w:t>
      </w:r>
      <w:r>
        <w:t xml:space="preserve"> Half Free: Boundaries of Time &amp; Identity in the Thought of R’ </w:t>
      </w:r>
      <w:proofErr w:type="spellStart"/>
      <w:r>
        <w:t>Akiva</w:t>
      </w:r>
      <w:proofErr w:type="spellEnd"/>
    </w:p>
    <w:p w:rsidR="00A2188C" w:rsidRDefault="00A2188C" w:rsidP="00582FE4">
      <w:pPr>
        <w:bidi/>
        <w:spacing w:after="0" w:line="360" w:lineRule="auto"/>
        <w:jc w:val="both"/>
        <w:rPr>
          <w:rtl/>
        </w:rPr>
      </w:pPr>
    </w:p>
    <w:p w:rsidR="00A2188C" w:rsidRDefault="00A2188C" w:rsidP="00582FE4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1:15</w:t>
      </w:r>
    </w:p>
    <w:p w:rsidR="00A2188C" w:rsidRDefault="00A2188C" w:rsidP="00582FE4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ד"ר אבי שווקה | אין מקרא יוצא מדי פשוטו? עיון במהותו של מדרש הלכה </w:t>
      </w:r>
    </w:p>
    <w:p w:rsidR="00A2188C" w:rsidRDefault="00A2188C" w:rsidP="00582FE4">
      <w:pPr>
        <w:bidi/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חיים שוורץ | מורה נבוכים, עבודת ה' ותפיסה פוליטית </w:t>
      </w:r>
      <w:r>
        <w:rPr>
          <w:rtl/>
        </w:rPr>
        <w:t>–</w:t>
      </w:r>
      <w:r>
        <w:rPr>
          <w:rFonts w:hint="cs"/>
          <w:rtl/>
        </w:rPr>
        <w:t xml:space="preserve"> האומנם? </w:t>
      </w:r>
    </w:p>
    <w:p w:rsidR="00A2188C" w:rsidRDefault="00A2188C" w:rsidP="00582FE4">
      <w:pPr>
        <w:spacing w:after="0" w:line="360" w:lineRule="auto"/>
        <w:jc w:val="both"/>
        <w:rPr>
          <w:rtl/>
        </w:rPr>
      </w:pPr>
      <w:r>
        <w:t xml:space="preserve">Rabbi Dr. </w:t>
      </w:r>
      <w:proofErr w:type="spellStart"/>
      <w:r>
        <w:t>Shlomo</w:t>
      </w:r>
      <w:proofErr w:type="spellEnd"/>
      <w:r>
        <w:t xml:space="preserve"> </w:t>
      </w:r>
      <w:proofErr w:type="spellStart"/>
      <w:r>
        <w:t>Dov</w:t>
      </w:r>
      <w:proofErr w:type="spellEnd"/>
      <w:r>
        <w:t xml:space="preserve"> Rosen | The </w:t>
      </w:r>
      <w:proofErr w:type="spellStart"/>
      <w:r>
        <w:t>Mitzva</w:t>
      </w:r>
      <w:proofErr w:type="spellEnd"/>
      <w:r>
        <w:t xml:space="preserve"> to Publicize Perpetrators</w:t>
      </w:r>
      <w:r w:rsidR="006A7136">
        <w:t>: Holy War in the 21</w:t>
      </w:r>
      <w:r w:rsidR="006A7136" w:rsidRPr="006A7136">
        <w:rPr>
          <w:vertAlign w:val="superscript"/>
        </w:rPr>
        <w:t>st</w:t>
      </w:r>
      <w:r w:rsidR="006A7136">
        <w:t xml:space="preserve"> Century</w:t>
      </w:r>
    </w:p>
    <w:p w:rsidR="00A2188C" w:rsidRDefault="00A2188C" w:rsidP="00582FE4">
      <w:pPr>
        <w:bidi/>
        <w:spacing w:after="0" w:line="360" w:lineRule="auto"/>
        <w:jc w:val="both"/>
      </w:pPr>
    </w:p>
    <w:p w:rsidR="00A2188C" w:rsidRDefault="00A2188C" w:rsidP="00582FE4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2:15</w:t>
      </w:r>
    </w:p>
    <w:p w:rsidR="00A2188C" w:rsidRDefault="00A2188C" w:rsidP="00582FE4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ד"ר שי עקביא ווזנר | תחילתו בפשיעה וסופו באונס: לבירורה של שאלה משפטית חדשה</w:t>
      </w:r>
      <w:r w:rsidR="006A72A2">
        <w:rPr>
          <w:rFonts w:hint="cs"/>
          <w:rtl/>
        </w:rPr>
        <w:t>-</w:t>
      </w:r>
      <w:r>
        <w:rPr>
          <w:rFonts w:hint="cs"/>
          <w:rtl/>
        </w:rPr>
        <w:t xml:space="preserve">ישנה </w:t>
      </w:r>
    </w:p>
    <w:p w:rsidR="00A2188C" w:rsidRDefault="00A2188C" w:rsidP="00582FE4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הרב ד"ר שלמה דב רוזן | </w:t>
      </w:r>
      <w:r w:rsidR="00742500">
        <w:rPr>
          <w:rFonts w:hint="cs"/>
          <w:rtl/>
        </w:rPr>
        <w:t xml:space="preserve">אמפתיה: מידה אלוקית-אנושית </w:t>
      </w:r>
    </w:p>
    <w:p w:rsidR="00742500" w:rsidRDefault="00742500" w:rsidP="00582FE4">
      <w:pPr>
        <w:spacing w:after="0" w:line="360" w:lineRule="auto"/>
        <w:jc w:val="both"/>
        <w:rPr>
          <w:rtl/>
        </w:rPr>
      </w:pPr>
      <w:proofErr w:type="spellStart"/>
      <w:r>
        <w:t>Rabbanit</w:t>
      </w:r>
      <w:proofErr w:type="spellEnd"/>
      <w:r>
        <w:t xml:space="preserve"> </w:t>
      </w:r>
      <w:proofErr w:type="spellStart"/>
      <w:r>
        <w:t>Gilla</w:t>
      </w:r>
      <w:proofErr w:type="spellEnd"/>
      <w:r>
        <w:t xml:space="preserve"> Rosen |</w:t>
      </w:r>
      <w:r w:rsidR="006A72A2">
        <w:rPr>
          <w:rFonts w:hint="cs"/>
          <w:rtl/>
        </w:rPr>
        <w:t xml:space="preserve"> </w:t>
      </w:r>
      <w:r w:rsidR="006A72A2">
        <w:t>“</w:t>
      </w:r>
      <w:r w:rsidR="006A72A2">
        <w:rPr>
          <w:rFonts w:hint="cs"/>
          <w:rtl/>
        </w:rPr>
        <w:t>לא בשמים היא?</w:t>
      </w:r>
      <w:r w:rsidR="006A72A2">
        <w:t xml:space="preserve">” – </w:t>
      </w:r>
      <w:r>
        <w:t xml:space="preserve">Tragedy and Travesty: Bet Hillel, Rabbi Eliezer and the Bat </w:t>
      </w:r>
      <w:proofErr w:type="spellStart"/>
      <w:r>
        <w:t>Kol</w:t>
      </w:r>
      <w:proofErr w:type="spellEnd"/>
    </w:p>
    <w:p w:rsidR="00742500" w:rsidRDefault="00742500" w:rsidP="00582FE4">
      <w:pPr>
        <w:bidi/>
        <w:spacing w:after="0" w:line="360" w:lineRule="auto"/>
        <w:jc w:val="both"/>
        <w:rPr>
          <w:rtl/>
        </w:rPr>
      </w:pPr>
    </w:p>
    <w:p w:rsidR="00742500" w:rsidRDefault="00742500" w:rsidP="00582FE4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3:15</w:t>
      </w:r>
    </w:p>
    <w:p w:rsidR="00742500" w:rsidRDefault="00742500" w:rsidP="00582FE4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פרופסור חביבה פדיה</w:t>
      </w:r>
      <w:r w:rsidR="006A7136">
        <w:rPr>
          <w:rFonts w:hint="cs"/>
          <w:rtl/>
        </w:rPr>
        <w:t xml:space="preserve"> |</w:t>
      </w:r>
      <w:r>
        <w:rPr>
          <w:rFonts w:hint="cs"/>
          <w:rtl/>
        </w:rPr>
        <w:t xml:space="preserve"> "עינייך בשדה" </w:t>
      </w:r>
      <w:r>
        <w:rPr>
          <w:rtl/>
        </w:rPr>
        <w:t>–</w:t>
      </w:r>
      <w:r>
        <w:rPr>
          <w:rFonts w:hint="cs"/>
          <w:rtl/>
        </w:rPr>
        <w:t xml:space="preserve"> שיטוט בפרד"ס של מגילת רות, למן מקרא ומדרש ודרך ספרות הזהר אל ר' נחמן מברסלב</w:t>
      </w:r>
    </w:p>
    <w:p w:rsidR="00742500" w:rsidRDefault="00742500" w:rsidP="00582FE4">
      <w:pPr>
        <w:bidi/>
        <w:spacing w:after="0" w:line="360" w:lineRule="auto"/>
        <w:jc w:val="both"/>
        <w:rPr>
          <w:rtl/>
        </w:rPr>
      </w:pPr>
    </w:p>
    <w:p w:rsidR="00742500" w:rsidRDefault="00742500" w:rsidP="00582FE4">
      <w:pPr>
        <w:bidi/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4:30 </w:t>
      </w:r>
      <w:r w:rsidR="00416978">
        <w:tab/>
      </w:r>
      <w:r>
        <w:rPr>
          <w:rFonts w:hint="cs"/>
          <w:rtl/>
        </w:rPr>
        <w:t xml:space="preserve">רות ואקדמות </w:t>
      </w:r>
    </w:p>
    <w:p w:rsidR="00C0778D" w:rsidRDefault="00742500" w:rsidP="00C0778D">
      <w:pPr>
        <w:bidi/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4:45 </w:t>
      </w:r>
      <w:r w:rsidR="00416978">
        <w:tab/>
      </w:r>
      <w:r>
        <w:rPr>
          <w:rFonts w:hint="cs"/>
          <w:rtl/>
        </w:rPr>
        <w:t xml:space="preserve">ברכות השחר ותפילת שחרית </w:t>
      </w:r>
      <w:bookmarkStart w:id="0" w:name="_GoBack"/>
      <w:bookmarkEnd w:id="0"/>
    </w:p>
    <w:sectPr w:rsidR="00C07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8C"/>
    <w:rsid w:val="000D3CDA"/>
    <w:rsid w:val="00416978"/>
    <w:rsid w:val="00582FE4"/>
    <w:rsid w:val="006A7136"/>
    <w:rsid w:val="006A72A2"/>
    <w:rsid w:val="00742500"/>
    <w:rsid w:val="00834D43"/>
    <w:rsid w:val="00A2188C"/>
    <w:rsid w:val="00C0778D"/>
    <w:rsid w:val="00E2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5064"/>
  <w15:chartTrackingRefBased/>
  <w15:docId w15:val="{E873B406-3327-425F-B3BF-9CE761BC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</Words>
  <Characters>937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2022-05-06T09:58:00Z</dcterms:created>
  <dcterms:modified xsi:type="dcterms:W3CDTF">2022-05-06T11:15:00Z</dcterms:modified>
</cp:coreProperties>
</file>